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A56" w:rsidRPr="00334B3D" w:rsidRDefault="00B50A56" w:rsidP="00B50A56">
      <w:pPr>
        <w:widowControl/>
        <w:rPr>
          <w:rFonts w:ascii="Times New Roman" w:hAnsi="Times New Roman" w:cs="Times New Roman"/>
        </w:rPr>
      </w:pPr>
      <w:r w:rsidRPr="00334B3D">
        <w:rPr>
          <w:rFonts w:ascii="Times New Roman" w:hAnsi="Times New Roman" w:cs="Times New Roman"/>
        </w:rPr>
        <w:t xml:space="preserve">Supplement Table 1. The risk of migraine and recurrent headaches in children exposed to air pollutants stratified by quartile of monthly average concentration in Cox proportional hazard regression </w:t>
      </w:r>
      <w:r w:rsidRPr="00334B3D">
        <w:t>by spatial scale analysis</w:t>
      </w:r>
    </w:p>
    <w:tbl>
      <w:tblPr>
        <w:tblStyle w:val="a8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35"/>
        <w:gridCol w:w="993"/>
        <w:gridCol w:w="708"/>
        <w:gridCol w:w="1418"/>
        <w:gridCol w:w="142"/>
        <w:gridCol w:w="708"/>
        <w:gridCol w:w="1423"/>
      </w:tblGrid>
      <w:tr w:rsidR="00334B3D" w:rsidRPr="00334B3D" w:rsidTr="0068093F">
        <w:tc>
          <w:tcPr>
            <w:tcW w:w="283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4B3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50A56" w:rsidRPr="00334B3D" w:rsidRDefault="00B50A56" w:rsidP="0068093F">
            <w:pPr>
              <w:ind w:firstLineChars="200" w:firstLine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334B3D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334B3D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4B3D">
              <w:rPr>
                <w:rFonts w:ascii="Times New Roman" w:hAnsi="Times New Roman" w:cs="Times New Roman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4B3D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34B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34B3D">
              <w:rPr>
                <w:rFonts w:ascii="Times New Roman" w:hAnsi="Times New Roman" w:cs="Times New Roman"/>
                <w:sz w:val="20"/>
                <w:szCs w:val="20"/>
              </w:rPr>
              <w:t>aHR</w:t>
            </w:r>
            <w:proofErr w:type="spellEnd"/>
            <w:r w:rsidRPr="00334B3D">
              <w:rPr>
                <w:rFonts w:ascii="Times New Roman" w:hAnsi="Times New Roman" w:cs="Times New Roman" w:hint="eastAsia"/>
                <w:sz w:val="20"/>
                <w:szCs w:val="20"/>
              </w:rPr>
              <w:t>†</w:t>
            </w:r>
          </w:p>
        </w:tc>
        <w:tc>
          <w:tcPr>
            <w:tcW w:w="142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4B3D">
              <w:rPr>
                <w:rFonts w:ascii="Times New Roman" w:hAnsi="Times New Roman" w:cs="Times New Roman"/>
                <w:sz w:val="20"/>
                <w:szCs w:val="20"/>
              </w:rPr>
              <w:t>(95%CI)</w:t>
            </w:r>
          </w:p>
        </w:tc>
      </w:tr>
      <w:tr w:rsidR="00334B3D" w:rsidRPr="00334B3D" w:rsidTr="0068093F">
        <w:tc>
          <w:tcPr>
            <w:tcW w:w="822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4B3D">
              <w:rPr>
                <w:rFonts w:ascii="Times New Roman" w:eastAsia="新細明體" w:hAnsi="Times New Roman" w:cs="Times New Roman"/>
                <w:b/>
                <w:kern w:val="0"/>
                <w:sz w:val="18"/>
                <w:szCs w:val="18"/>
              </w:rPr>
              <w:t>Fine particulate matter (PM2.5)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1, 27.8 &lt; </w:t>
            </w:r>
            <w:proofErr w:type="spellStart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μg</w:t>
            </w:r>
            <w:proofErr w:type="spellEnd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/m3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4.75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2, 27.8-32.7 </w:t>
            </w:r>
            <w:proofErr w:type="spellStart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μg</w:t>
            </w:r>
            <w:proofErr w:type="spellEnd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/m3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14.9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3.50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3.36-3.65)**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3.52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3.37-3.67)**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</w:t>
            </w:r>
            <w:bookmarkStart w:id="0" w:name="_Hlk510980006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3, 32.7-39.2 </w:t>
            </w:r>
            <w:proofErr w:type="spellStart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μg</w:t>
            </w:r>
            <w:proofErr w:type="spellEnd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/m3</w:t>
            </w:r>
            <w:bookmarkEnd w:id="0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9.12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1.99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(1.90-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3.65)**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1.94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1.86-2.03)**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4, 39.2 &gt; </w:t>
            </w:r>
            <w:proofErr w:type="spellStart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μg</w:t>
            </w:r>
            <w:proofErr w:type="spellEnd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/m3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21.7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5.29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5.08-5.50)**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5.31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5.11-5.53)**</w:t>
            </w:r>
          </w:p>
        </w:tc>
      </w:tr>
      <w:tr w:rsidR="00334B3D" w:rsidRPr="00334B3D" w:rsidTr="0068093F">
        <w:tc>
          <w:tcPr>
            <w:tcW w:w="822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b/>
                <w:sz w:val="18"/>
                <w:szCs w:val="18"/>
              </w:rPr>
              <w:t>Total hydrocarbons (THC)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1, </w:t>
            </w:r>
            <w:bookmarkStart w:id="1" w:name="_Hlk510980037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11.2 &lt; ppm</w:t>
            </w:r>
            <w:bookmarkEnd w:id="1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11.5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2, </w:t>
            </w:r>
            <w:bookmarkStart w:id="2" w:name="_Hlk510980050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11.2-18.1 ppm</w:t>
            </w:r>
            <w:bookmarkEnd w:id="2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20.6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2.03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1.97-2.10)**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2.02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(1.96-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2.08)**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3, </w:t>
            </w:r>
            <w:bookmarkStart w:id="3" w:name="_Hlk510980065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18.1-25.9 ppm</w:t>
            </w:r>
            <w:bookmarkEnd w:id="3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14.2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1.29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1.25-1.33)**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1.30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1.26-1.34)**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4, </w:t>
            </w:r>
            <w:bookmarkStart w:id="4" w:name="_Hlk510980079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25.9 &gt; ppm</w:t>
            </w:r>
            <w:bookmarkEnd w:id="4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4.21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0.34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0.33-0.36)**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0.34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0.33-0.36</w:t>
            </w: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)**</w:t>
            </w:r>
          </w:p>
        </w:tc>
      </w:tr>
      <w:tr w:rsidR="00334B3D" w:rsidRPr="00334B3D" w:rsidTr="0068093F">
        <w:tc>
          <w:tcPr>
            <w:tcW w:w="822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b/>
                <w:sz w:val="18"/>
                <w:szCs w:val="18"/>
              </w:rPr>
              <w:t>Methane (CH4)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1, 8.59 </w:t>
            </w:r>
            <w:bookmarkStart w:id="5" w:name="_Hlk510980099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&lt; ppm</w:t>
            </w:r>
            <w:bookmarkEnd w:id="5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11.6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2, </w:t>
            </w:r>
            <w:bookmarkStart w:id="6" w:name="_Hlk510980115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8.59-16.0 ppm</w:t>
            </w:r>
            <w:bookmarkEnd w:id="6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21.8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2.18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(2.11-2.24)**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2.19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2.13-2.26)**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3, </w:t>
            </w:r>
            <w:bookmarkStart w:id="7" w:name="_Hlk510980128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16.0-22.6 ppm</w:t>
            </w:r>
            <w:bookmarkEnd w:id="7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13.4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1.19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1.15-1.23)**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1.19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1.15-1.23)**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Quartile 4, </w:t>
            </w:r>
            <w:bookmarkStart w:id="8" w:name="_Hlk510980142"/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22.6 &gt; ppm</w:t>
            </w:r>
            <w:bookmarkEnd w:id="8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0.32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0.31-0.33)**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0.32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0.31-0.84)**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b/>
                <w:sz w:val="18"/>
                <w:szCs w:val="18"/>
              </w:rPr>
              <w:t>Sulfur dioxide (SO2)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1, 3.45 &lt; pp</w:t>
            </w: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5.86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2, 3.45-4.24 ppb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11.1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1.90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-2.05)**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2.14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(2.06-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2.23)**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3, 4.24-5.64 ppb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16.5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3.17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(3.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05-3.29)**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3.59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(3.45-3.73)**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4, 5.64 &gt;</w:t>
            </w: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ppb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16.2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(3.03-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2.92)**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3.46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(3.33-3.60)**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b/>
                <w:sz w:val="18"/>
                <w:szCs w:val="18"/>
              </w:rPr>
              <w:t>Nitrogen dioxide (</w:t>
            </w:r>
            <w:r w:rsidRPr="00334B3D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NO2</w:t>
            </w:r>
            <w:r w:rsidRPr="00334B3D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right="72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1, 18.4 &lt; pp</w:t>
            </w: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10.5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  <w:tc>
          <w:tcPr>
            <w:tcW w:w="21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Reference group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2, 18.4-22.1 ppb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0.98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(0.95-1.02)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1.39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1.33-1.45)**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3, 22.1-25.1 ppb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1.00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0.97-1.02)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1.67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(1.60-1.75)**</w:t>
            </w:r>
          </w:p>
        </w:tc>
      </w:tr>
      <w:tr w:rsidR="00334B3D" w:rsidRPr="00334B3D" w:rsidTr="0068093F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Quartile 4, 25.1 &gt;</w:t>
            </w: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ppb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16.9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wordWrap w:val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1.7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1.69-1.80)**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3.29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:rsidR="00B50A56" w:rsidRPr="00334B3D" w:rsidRDefault="00B50A56" w:rsidP="0068093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4B3D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334B3D">
              <w:rPr>
                <w:rFonts w:ascii="Times New Roman" w:hAnsi="Times New Roman" w:cs="Times New Roman"/>
                <w:sz w:val="18"/>
                <w:szCs w:val="18"/>
              </w:rPr>
              <w:t>3.15-3.44)**</w:t>
            </w:r>
          </w:p>
        </w:tc>
      </w:tr>
    </w:tbl>
    <w:p w:rsidR="00B50A56" w:rsidRPr="00334B3D" w:rsidRDefault="00B50A56" w:rsidP="00B50A56">
      <w:pPr>
        <w:pBdr>
          <w:top w:val="single" w:sz="12" w:space="1" w:color="auto"/>
        </w:pBdr>
        <w:rPr>
          <w:rFonts w:ascii="Times New Roman" w:hAnsi="Times New Roman" w:cs="Times New Roman"/>
        </w:rPr>
      </w:pPr>
      <w:bookmarkStart w:id="9" w:name="_Hlk11527321"/>
      <w:r w:rsidRPr="00334B3D">
        <w:rPr>
          <w:rFonts w:ascii="Times New Roman" w:hAnsi="Times New Roman" w:cs="Times New Roman"/>
        </w:rPr>
        <w:t>IR, incidence rate (per 1000 person-years)</w:t>
      </w:r>
    </w:p>
    <w:p w:rsidR="00B50A56" w:rsidRPr="00334B3D" w:rsidRDefault="00B50A56" w:rsidP="00B50A56">
      <w:pPr>
        <w:pBdr>
          <w:top w:val="single" w:sz="12" w:space="1" w:color="auto"/>
        </w:pBdr>
        <w:rPr>
          <w:rFonts w:ascii="Times New Roman" w:hAnsi="Times New Roman" w:cs="Times New Roman"/>
        </w:rPr>
      </w:pPr>
      <w:proofErr w:type="spellStart"/>
      <w:proofErr w:type="gramStart"/>
      <w:r w:rsidRPr="00334B3D">
        <w:rPr>
          <w:rFonts w:ascii="Times New Roman" w:hAnsi="Times New Roman" w:cs="Times New Roman"/>
        </w:rPr>
        <w:t>cHR</w:t>
      </w:r>
      <w:proofErr w:type="spellEnd"/>
      <w:proofErr w:type="gramEnd"/>
      <w:r w:rsidRPr="00334B3D">
        <w:rPr>
          <w:rFonts w:ascii="Times New Roman" w:hAnsi="Times New Roman" w:cs="Times New Roman"/>
        </w:rPr>
        <w:t xml:space="preserve">, crude hazard ratio; </w:t>
      </w:r>
      <w:proofErr w:type="spellStart"/>
      <w:r w:rsidRPr="00334B3D">
        <w:rPr>
          <w:rFonts w:ascii="Times New Roman" w:hAnsi="Times New Roman" w:cs="Times New Roman"/>
        </w:rPr>
        <w:t>aHR</w:t>
      </w:r>
      <w:proofErr w:type="spellEnd"/>
      <w:r w:rsidRPr="00334B3D">
        <w:rPr>
          <w:rFonts w:ascii="Times New Roman" w:hAnsi="Times New Roman" w:cs="Times New Roman"/>
        </w:rPr>
        <w:t>, adjusted hazard ratio; CI, confidence interval</w:t>
      </w:r>
    </w:p>
    <w:p w:rsidR="00B50A56" w:rsidRPr="00334B3D" w:rsidRDefault="00B50A56" w:rsidP="00B50A56">
      <w:pPr>
        <w:pBdr>
          <w:top w:val="single" w:sz="12" w:space="1" w:color="auto"/>
        </w:pBdr>
        <w:rPr>
          <w:rFonts w:ascii="Times New Roman" w:hAnsi="Times New Roman" w:cs="Times New Roman"/>
        </w:rPr>
      </w:pPr>
      <w:r w:rsidRPr="00334B3D">
        <w:rPr>
          <w:rFonts w:ascii="Times New Roman" w:hAnsi="Times New Roman" w:cs="Times New Roman"/>
        </w:rPr>
        <w:t>The annual average air pollutant concentrations were categorized into 4 groups based on quartiles for each air pollutant.</w:t>
      </w:r>
    </w:p>
    <w:p w:rsidR="00B50A56" w:rsidRPr="00334B3D" w:rsidRDefault="00B50A56" w:rsidP="00B50A56">
      <w:pPr>
        <w:pBdr>
          <w:top w:val="single" w:sz="12" w:space="1" w:color="auto"/>
        </w:pBdr>
        <w:rPr>
          <w:rFonts w:ascii="Times New Roman" w:hAnsi="Times New Roman" w:cs="Times New Roman"/>
        </w:rPr>
      </w:pPr>
      <w:r w:rsidRPr="00334B3D">
        <w:rPr>
          <w:rFonts w:ascii="Times New Roman" w:hAnsi="Times New Roman" w:cs="Times New Roman" w:hint="eastAsia"/>
        </w:rPr>
        <w:t>†</w:t>
      </w:r>
      <w:r w:rsidRPr="00334B3D">
        <w:rPr>
          <w:rFonts w:ascii="Times New Roman" w:hAnsi="Times New Roman" w:cs="Times New Roman"/>
        </w:rPr>
        <w:t>Adjusted HR, adjusted for age, sex, monthly income, urbanization level of residence, number of consultations/visits with a physician per year, and allergy diseases</w:t>
      </w:r>
    </w:p>
    <w:p w:rsidR="00523617" w:rsidRPr="00334B3D" w:rsidRDefault="00B50A56" w:rsidP="00B50A56">
      <w:r w:rsidRPr="00334B3D">
        <w:rPr>
          <w:rFonts w:ascii="Times New Roman" w:hAnsi="Times New Roman" w:cs="Times New Roman"/>
        </w:rPr>
        <w:t>* p&lt;0.01, ** p&lt;0.001</w:t>
      </w:r>
      <w:bookmarkStart w:id="10" w:name="_GoBack"/>
      <w:bookmarkEnd w:id="9"/>
      <w:bookmarkEnd w:id="10"/>
    </w:p>
    <w:sectPr w:rsidR="00523617" w:rsidRPr="00334B3D" w:rsidSect="00E40D91">
      <w:headerReference w:type="default" r:id="rId7"/>
      <w:pgSz w:w="11906" w:h="16838" w:code="9"/>
      <w:pgMar w:top="1440" w:right="1800" w:bottom="1440" w:left="1800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86A" w:rsidRDefault="00D0686A">
      <w:r>
        <w:separator/>
      </w:r>
    </w:p>
  </w:endnote>
  <w:endnote w:type="continuationSeparator" w:id="0">
    <w:p w:rsidR="00D0686A" w:rsidRDefault="00D06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86A" w:rsidRDefault="00D0686A">
      <w:r>
        <w:separator/>
      </w:r>
    </w:p>
  </w:footnote>
  <w:footnote w:type="continuationSeparator" w:id="0">
    <w:p w:rsidR="00D0686A" w:rsidRDefault="00D068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1106500"/>
      <w:docPartObj>
        <w:docPartGallery w:val="Page Numbers (Top of Page)"/>
        <w:docPartUnique/>
      </w:docPartObj>
    </w:sdtPr>
    <w:sdtEndPr/>
    <w:sdtContent>
      <w:p w:rsidR="009F6670" w:rsidRDefault="00DB0E9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4B3D" w:rsidRPr="00334B3D">
          <w:rPr>
            <w:noProof/>
            <w:lang w:val="zh-TW"/>
          </w:rPr>
          <w:t>1</w:t>
        </w:r>
        <w:r>
          <w:fldChar w:fldCharType="end"/>
        </w:r>
      </w:p>
    </w:sdtContent>
  </w:sdt>
  <w:p w:rsidR="009F6670" w:rsidRDefault="00D0686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C8F"/>
    <w:rsid w:val="00334B3D"/>
    <w:rsid w:val="00523617"/>
    <w:rsid w:val="009F201F"/>
    <w:rsid w:val="00B50A56"/>
    <w:rsid w:val="00C21C8F"/>
    <w:rsid w:val="00D0686A"/>
    <w:rsid w:val="00DB0E94"/>
    <w:rsid w:val="00DE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A5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C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1C8F"/>
    <w:rPr>
      <w:sz w:val="20"/>
      <w:szCs w:val="20"/>
    </w:rPr>
  </w:style>
  <w:style w:type="character" w:styleId="a5">
    <w:name w:val="line number"/>
    <w:basedOn w:val="a0"/>
    <w:uiPriority w:val="99"/>
    <w:semiHidden/>
    <w:unhideWhenUsed/>
    <w:rsid w:val="00C21C8F"/>
  </w:style>
  <w:style w:type="paragraph" w:styleId="a6">
    <w:name w:val="footer"/>
    <w:basedOn w:val="a"/>
    <w:link w:val="a7"/>
    <w:uiPriority w:val="99"/>
    <w:unhideWhenUsed/>
    <w:rsid w:val="00B50A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50A56"/>
    <w:rPr>
      <w:sz w:val="20"/>
      <w:szCs w:val="20"/>
    </w:rPr>
  </w:style>
  <w:style w:type="table" w:styleId="a8">
    <w:name w:val="Table Grid"/>
    <w:basedOn w:val="a1"/>
    <w:uiPriority w:val="39"/>
    <w:rsid w:val="00B50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A5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C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21C8F"/>
    <w:rPr>
      <w:sz w:val="20"/>
      <w:szCs w:val="20"/>
    </w:rPr>
  </w:style>
  <w:style w:type="character" w:styleId="a5">
    <w:name w:val="line number"/>
    <w:basedOn w:val="a0"/>
    <w:uiPriority w:val="99"/>
    <w:semiHidden/>
    <w:unhideWhenUsed/>
    <w:rsid w:val="00C21C8F"/>
  </w:style>
  <w:style w:type="paragraph" w:styleId="a6">
    <w:name w:val="footer"/>
    <w:basedOn w:val="a"/>
    <w:link w:val="a7"/>
    <w:uiPriority w:val="99"/>
    <w:unhideWhenUsed/>
    <w:rsid w:val="00B50A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50A56"/>
    <w:rPr>
      <w:sz w:val="20"/>
      <w:szCs w:val="20"/>
    </w:rPr>
  </w:style>
  <w:style w:type="table" w:styleId="a8">
    <w:name w:val="Table Grid"/>
    <w:basedOn w:val="a1"/>
    <w:uiPriority w:val="39"/>
    <w:rsid w:val="00B50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weilo</dc:creator>
  <cp:keywords/>
  <dc:description/>
  <cp:lastModifiedBy>user</cp:lastModifiedBy>
  <cp:revision>4</cp:revision>
  <dcterms:created xsi:type="dcterms:W3CDTF">2019-07-08T15:51:00Z</dcterms:created>
  <dcterms:modified xsi:type="dcterms:W3CDTF">2020-01-20T04:37:00Z</dcterms:modified>
</cp:coreProperties>
</file>